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金</w:t>
      </w:r>
      <w:r>
        <w:rPr>
          <w:rFonts w:hint="default"/>
          <w:sz w:val="32"/>
          <w:szCs w:val="40"/>
        </w:rPr>
        <w:t>华金开现代服务业投资集团有限公司招聘劳动合同制人员笔试成绩</w:t>
      </w:r>
      <w:r>
        <w:rPr>
          <w:rFonts w:hint="eastAsia"/>
          <w:sz w:val="32"/>
          <w:szCs w:val="40"/>
          <w:lang w:eastAsia="zh-CN"/>
        </w:rPr>
        <w:t>名单</w:t>
      </w:r>
    </w:p>
    <w:tbl>
      <w:tblPr>
        <w:tblW w:w="92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60"/>
        <w:gridCol w:w="1155"/>
        <w:gridCol w:w="2175"/>
        <w:gridCol w:w="1425"/>
        <w:gridCol w:w="17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FangSong" w:hAnsi="FangSong" w:eastAsia="FangSong" w:cs="FangSong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理论宣教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理论宣教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理论宣教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全媒体写作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全媒体写作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全媒体写作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全媒体写作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全媒体写作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2020-04-26T07:03:52Z</dcterms:created>
  <dc:creator>Administrator</dc:creator>
  <cp:lastModifiedBy>Administrator</cp:lastModifiedBy>
  <dcterms:modified xsi:type="dcterms:W3CDTF">2020-04-26T07:06:15Z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