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东阳市交通投资建设集团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有限公司面向社会公开招聘工作人员简章</w:t>
      </w:r>
    </w:p>
    <w:p>
      <w:pPr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pStyle w:val="5"/>
        <w:spacing w:before="0" w:beforeAutospacing="0" w:after="0" w:afterAutospacing="0" w:line="520" w:lineRule="exact"/>
        <w:ind w:firstLine="600" w:firstLineChars="200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东阳市交通投资建设集团有限公司，成立于2016年10月，注册资本5亿元，是东阳市委市政府深化改革而成立的国有企业。集团作为东阳市交通投融资主体，统筹承担我市重大交通基础设施投融资、建设、运营及管理职责，同时开拓发展交通关联产业。集团以“四个一批”循环推进交通工程建设外，更创新拓展了教育、绿色出行、材料加工、综合功能服务站等产业。</w:t>
      </w:r>
      <w:r>
        <w:rPr>
          <w:rFonts w:hint="eastAsia" w:ascii="仿宋" w:hAnsi="仿宋" w:eastAsia="仿宋" w:cs="仿宋"/>
          <w:sz w:val="30"/>
          <w:szCs w:val="30"/>
        </w:rPr>
        <w:t>根据市委“五个关键时期”的部署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,推进交通基础设施建设，</w:t>
      </w:r>
      <w:r>
        <w:rPr>
          <w:rFonts w:hint="eastAsia" w:ascii="仿宋" w:hAnsi="仿宋" w:eastAsia="仿宋" w:cs="仿宋"/>
          <w:sz w:val="30"/>
          <w:szCs w:val="30"/>
        </w:rPr>
        <w:t>为充实人才队伍，促进交投集团长远健康发展，根据工作需要，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决定面向社会公开招聘工作人员:</w:t>
      </w:r>
    </w:p>
    <w:p>
      <w:pPr>
        <w:spacing w:line="52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一、招聘范围、对象及报名资格条件</w:t>
      </w:r>
    </w:p>
    <w:p>
      <w:pPr>
        <w:pStyle w:val="5"/>
        <w:spacing w:before="0" w:beforeAutospacing="0" w:after="0" w:afterAutospacing="0" w:line="520" w:lineRule="exact"/>
        <w:ind w:firstLine="600" w:firstLineChars="200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见附件招工计划表</w:t>
      </w:r>
    </w:p>
    <w:p>
      <w:pPr>
        <w:widowControl/>
        <w:numPr>
          <w:ilvl w:val="0"/>
          <w:numId w:val="1"/>
        </w:numPr>
        <w:spacing w:line="520" w:lineRule="exact"/>
        <w:ind w:left="511" w:leftChars="0" w:firstLine="0" w:firstLineChars="0"/>
        <w:jc w:val="left"/>
        <w:textAlignment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考试方式</w:t>
      </w:r>
    </w:p>
    <w:p>
      <w:pPr>
        <w:widowControl/>
        <w:spacing w:line="520" w:lineRule="exact"/>
        <w:ind w:firstLine="443" w:firstLineChars="147"/>
        <w:jc w:val="left"/>
        <w:textAlignment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因部分岗位需要专业的工作经验或证书，此次招聘人员分为A、B两类进行考试和计算总成绩。</w:t>
      </w:r>
    </w:p>
    <w:p>
      <w:pPr>
        <w:spacing w:line="520" w:lineRule="exact"/>
        <w:ind w:firstLine="602" w:firstLineChars="200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（一）A类类别（岗）考试成绩由三部分组成：</w:t>
      </w:r>
    </w:p>
    <w:p>
      <w:pPr>
        <w:spacing w:line="520" w:lineRule="exact"/>
        <w:ind w:firstLine="6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1、资</w:t>
      </w:r>
      <w:r>
        <w:rPr>
          <w:rFonts w:hint="eastAsia" w:ascii="仿宋" w:hAnsi="仿宋" w:eastAsia="仿宋" w:cs="仿宋"/>
          <w:sz w:val="30"/>
          <w:szCs w:val="30"/>
        </w:rPr>
        <w:t>格审查评分：对符合报名资格人员进行资格审查评分，总分为10分。资格审查评分由用人单位负责组织测评， 纪检部门进行监督。</w:t>
      </w:r>
    </w:p>
    <w:tbl>
      <w:tblPr>
        <w:tblStyle w:val="6"/>
        <w:tblW w:w="85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1"/>
        <w:gridCol w:w="6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资格审查指标</w:t>
            </w:r>
          </w:p>
        </w:tc>
        <w:tc>
          <w:tcPr>
            <w:tcW w:w="6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或职业资格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6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初级职称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中级职称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，二级建造师职业资格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2分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高级职称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一级建造师、专业监理工程师（交通部）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职业资格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专业经历       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6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年及以上岗位相关工作经验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年及以上岗位相关工作经验3分，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年及以上岗位相关工作经验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8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注：以上的职称和职业资格的专业都需与岗位相关才可算分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多本证书取最高值不重复计分；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专业经历需提供岗位相关经历证明或任职文件。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 w:cs="黑体"/>
          <w:sz w:val="30"/>
          <w:szCs w:val="30"/>
        </w:rPr>
      </w:pPr>
    </w:p>
    <w:p>
      <w:pPr>
        <w:numPr>
          <w:ilvl w:val="0"/>
          <w:numId w:val="2"/>
        </w:numPr>
        <w:spacing w:line="520" w:lineRule="exact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笔试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: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符合报名条件的报考人员参加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由市人力资源和社会保障局组织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统一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笔试。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岗位报名人数不足招聘职位名额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倍时，酌情核减招聘名额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。笔试科目满分均为100分，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占总成绩的30%。</w:t>
      </w:r>
    </w:p>
    <w:p>
      <w:pPr>
        <w:numPr>
          <w:ilvl w:val="0"/>
          <w:numId w:val="2"/>
        </w:numPr>
        <w:spacing w:line="520" w:lineRule="exact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面试：参加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由市人力资源和社会保障局组织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统一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面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试。面试内容为结构化试题，面试成绩满分为100分，合格分为60分。面试不合格者，不列入体检、考察。</w:t>
      </w:r>
      <w:bookmarkStart w:id="0" w:name="_GoBack"/>
      <w:bookmarkEnd w:id="0"/>
    </w:p>
    <w:p>
      <w:pPr>
        <w:spacing w:line="520" w:lineRule="exact"/>
        <w:ind w:firstLine="602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A类考生总成绩计算公式：资格审查评分（10分）+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eastAsia="zh-CN"/>
        </w:rPr>
        <w:t>笔试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成绩*0.3+面试成绩*0.6；</w:t>
      </w:r>
    </w:p>
    <w:p>
      <w:pPr>
        <w:spacing w:line="520" w:lineRule="exact"/>
        <w:ind w:firstLine="602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B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类别（岗）考生按照公告统一的方式计算总成绩。</w:t>
      </w:r>
    </w:p>
    <w:p>
      <w:pPr>
        <w:widowControl/>
        <w:numPr>
          <w:ilvl w:val="0"/>
          <w:numId w:val="0"/>
        </w:numPr>
        <w:spacing w:line="520" w:lineRule="exact"/>
        <w:ind w:left="511" w:leftChars="0"/>
        <w:jc w:val="left"/>
        <w:textAlignment w:val="center"/>
        <w:rPr>
          <w:rFonts w:hint="default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20" w:lineRule="exact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联系人：许田悦  联系电话：13586951481</w:t>
      </w:r>
    </w:p>
    <w:p>
      <w:pPr>
        <w:spacing w:line="520" w:lineRule="exact"/>
        <w:jc w:val="left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地址：东阳市世贸大道180号四楼407室（交投集团人力资源监察审计部）</w:t>
      </w:r>
    </w:p>
    <w:p>
      <w:pPr>
        <w:spacing w:line="520" w:lineRule="exact"/>
        <w:jc w:val="left"/>
        <w:rPr>
          <w:rFonts w:hint="default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20" w:lineRule="exact"/>
        <w:ind w:firstLine="3600" w:firstLineChars="1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东阳市交通投资建设集团有限公司</w:t>
      </w:r>
    </w:p>
    <w:p>
      <w:pPr>
        <w:spacing w:line="520" w:lineRule="exact"/>
        <w:ind w:firstLine="3600" w:firstLineChars="1200"/>
        <w:jc w:val="left"/>
        <w:rPr>
          <w:rFonts w:hint="eastAsia" w:ascii="仿宋" w:hAnsi="仿宋" w:eastAsia="仿宋" w:cs="仿宋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6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644"/>
        <w:gridCol w:w="487"/>
        <w:gridCol w:w="583"/>
        <w:gridCol w:w="750"/>
        <w:gridCol w:w="1564"/>
        <w:gridCol w:w="922"/>
        <w:gridCol w:w="964"/>
        <w:gridCol w:w="3257"/>
        <w:gridCol w:w="43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招聘岗位及要求人员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4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总监理工程师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男45周岁及以下，女40周岁及以下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具备交通部专业监理工程师证及以上，3年及以上监理经验，需提供与本岗位匹配的经历证明（女超过35周岁的必须提供5年以上的社会养老保险缴费依据）</w:t>
            </w:r>
          </w:p>
        </w:tc>
        <w:tc>
          <w:tcPr>
            <w:tcW w:w="4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全面主持项目监理办工作，做好项目监理的全流程管理，开展人员的考核及培训。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男40周岁及以下，女35周岁及以下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公路专业二级及以上建造师和公路、桥梁专业中级以上职称，3年以上公路、桥梁行业项目管理经验（需提供项目经理任职文件）</w:t>
            </w:r>
          </w:p>
        </w:tc>
        <w:tc>
          <w:tcPr>
            <w:tcW w:w="4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按计划组织实施项目的工程建设，对项目的工程建设进行全面管理、过程监督，对所负责项目的工程技术和施工情况进行质量、成本、进度控制。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施工负责人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男40周岁及以下，女35周岁及以下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公路、桥梁专业中级以上职称，3年以上公路、桥梁专业工作经验（需提供与施工管理岗位匹配的任职文件或经历证明）</w:t>
            </w:r>
          </w:p>
        </w:tc>
        <w:tc>
          <w:tcPr>
            <w:tcW w:w="4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负责项目的工程技术和现场管理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工程管理员1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男40周岁及以下，女35周岁及以下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公路工程中级及以上职称，3年以上公路、桥梁专业工作经验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（需提供与工程管理岗位匹配的经历证明）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按计划组织实施项目的工程建设，对项目的工程建设进行全面管理、过程监督。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工程管理员2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矿业类、地质类、公路工程、建筑工程类专业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公路、矿山、土建中级及以上职称，具有3年及以上工程管理工作经验（需提供与本岗位匹配的经历证明）；(工作地在工地、工厂、矿山，建议女性不宜)</w:t>
            </w:r>
          </w:p>
        </w:tc>
        <w:tc>
          <w:tcPr>
            <w:tcW w:w="4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负责工程施工现场管理、安排协调，确保工程进度、质量与安全；根据施工现场情况，及时提出施工变更申请；负责施工现场机械设备、用具和材料的使用管理工作等。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绿化工程师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A类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男45周岁及以下，女40周岁及以下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景观园林及相关专业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具备园林专业中级及以上职称，具有5年及以上园林景观工程管理经验（需提供与本岗位匹配的任职文件或经历证明，女超过35周岁的必须提供5年以上的社会养老保险缴费依据）</w:t>
            </w:r>
          </w:p>
        </w:tc>
        <w:tc>
          <w:tcPr>
            <w:tcW w:w="4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绿化施工及养护技术工作，及时发现并解决现场问题；做好现场调控，在现场进行监督指导；做好绿化技术交底及业务培训；制定绿化施工方案、标准及计划；组织绿化施工，整理、记录施工日志；做好景观工程全过程管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监理员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具备交通部监理员培训证，1年监理员岗位工作经验</w:t>
            </w:r>
          </w:p>
        </w:tc>
        <w:tc>
          <w:tcPr>
            <w:tcW w:w="4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配合专业监理工程师做好项目监理的辅助工作，做好记录、日志，及时整理档案。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现场管理员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男40周岁及以下，女35周岁及以下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公路工程初级职称，3年以上公路、桥梁专业工作经验</w:t>
            </w:r>
          </w:p>
        </w:tc>
        <w:tc>
          <w:tcPr>
            <w:tcW w:w="4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负责项目施工现场的进度、质量、安全等管理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6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企业安全管理员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具备安管员证或安全员C证及以上，有3年以上生产型企业安全生产、消防管理的工作经验(工作地在工地、工厂、矿山，建议女性不宜）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本科室的安全管理、监督工作；负责对公司员工进行安全教育培训工作，安全班组建设工作以及公司宣传工作；负责制定公司安全生产管理制度；负责公司的安全生产应急工作，协助开展应急演练；负责公司日常安全检查、巡查，发现问题，监督整改落实情况；负责生产设备、安全装备、消防设施、防护器材和急救器具的检查维护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综合文员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汉语言文学、法学、新闻学、传播学专业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3年行政管理工作经验。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负责部门日常行政管理工作； 负责部门文档整理、数据收集和汇总工作；负责部门对外事务工作管理工作；负责部门阶段性工作报告。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内审员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财务会计或审计专业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中级会计证，3年以上会计或审计岗位经验</w:t>
            </w:r>
          </w:p>
        </w:tc>
        <w:tc>
          <w:tcPr>
            <w:tcW w:w="4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负责组织与开展内审工作；收集分析信息与数据，出具内审报告；报告审核结果，对不符合项进行跟踪验证。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人力专员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B类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人力资源管理专业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中级经济师（人力资源）职称或二级人力资源管理师职业资格，3年以上人力岗位工作经验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组织制定人事制度，监督执行；负责人员招聘、绩效考核、人员培训、人事档案、信息传达等；负责人事关系、人力资源规划、开发等工作</w:t>
            </w:r>
          </w:p>
        </w:tc>
      </w:tr>
    </w:tbl>
    <w:p>
      <w:pPr>
        <w:spacing w:line="520" w:lineRule="exact"/>
        <w:ind w:firstLine="2400" w:firstLineChars="1200"/>
        <w:jc w:val="left"/>
        <w:rPr>
          <w:rFonts w:hint="eastAsia" w:ascii="仿宋" w:hAnsi="仿宋" w:eastAsia="仿宋" w:cs="仿宋"/>
          <w:sz w:val="20"/>
          <w:szCs w:val="20"/>
        </w:rPr>
      </w:pPr>
    </w:p>
    <w:p>
      <w:pPr>
        <w:spacing w:line="520" w:lineRule="exact"/>
        <w:ind w:firstLine="400" w:firstLineChars="200"/>
        <w:jc w:val="left"/>
        <w:rPr>
          <w:sz w:val="30"/>
          <w:szCs w:val="30"/>
        </w:rPr>
      </w:pPr>
      <w:r>
        <w:rPr>
          <w:rFonts w:hint="eastAsia" w:ascii="仿宋" w:hAnsi="仿宋" w:eastAsia="仿宋" w:cs="仿宋"/>
          <w:sz w:val="20"/>
          <w:szCs w:val="20"/>
        </w:rPr>
        <w:t xml:space="preserve">                          </w:t>
      </w: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93905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BC71BE"/>
    <w:multiLevelType w:val="singleLevel"/>
    <w:tmpl w:val="B1BC71B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E5FFCA78"/>
    <w:multiLevelType w:val="singleLevel"/>
    <w:tmpl w:val="E5FFCA78"/>
    <w:lvl w:ilvl="0" w:tentative="0">
      <w:start w:val="2"/>
      <w:numFmt w:val="chineseCounting"/>
      <w:suff w:val="nothing"/>
      <w:lvlText w:val="%1、"/>
      <w:lvlJc w:val="left"/>
      <w:pPr>
        <w:ind w:left="511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F7"/>
    <w:rsid w:val="000045AF"/>
    <w:rsid w:val="00013FCF"/>
    <w:rsid w:val="00014563"/>
    <w:rsid w:val="00040B56"/>
    <w:rsid w:val="00083370"/>
    <w:rsid w:val="000C72EF"/>
    <w:rsid w:val="000E290D"/>
    <w:rsid w:val="000E33D0"/>
    <w:rsid w:val="00101158"/>
    <w:rsid w:val="001126AC"/>
    <w:rsid w:val="00134C70"/>
    <w:rsid w:val="00140D60"/>
    <w:rsid w:val="001452CF"/>
    <w:rsid w:val="00156ABE"/>
    <w:rsid w:val="0016030E"/>
    <w:rsid w:val="001634FD"/>
    <w:rsid w:val="001A6903"/>
    <w:rsid w:val="001B0999"/>
    <w:rsid w:val="001D7215"/>
    <w:rsid w:val="001E4BCD"/>
    <w:rsid w:val="00231BF2"/>
    <w:rsid w:val="00232762"/>
    <w:rsid w:val="00260FEC"/>
    <w:rsid w:val="00261B5A"/>
    <w:rsid w:val="002A403D"/>
    <w:rsid w:val="002A5C2F"/>
    <w:rsid w:val="002B18B2"/>
    <w:rsid w:val="002E2579"/>
    <w:rsid w:val="002E485D"/>
    <w:rsid w:val="003025AE"/>
    <w:rsid w:val="00310078"/>
    <w:rsid w:val="003245B0"/>
    <w:rsid w:val="00326003"/>
    <w:rsid w:val="00342ADB"/>
    <w:rsid w:val="003822E1"/>
    <w:rsid w:val="0039178C"/>
    <w:rsid w:val="00395957"/>
    <w:rsid w:val="003D1E3B"/>
    <w:rsid w:val="003E65E6"/>
    <w:rsid w:val="003F4C26"/>
    <w:rsid w:val="004023DE"/>
    <w:rsid w:val="00407F32"/>
    <w:rsid w:val="0044305A"/>
    <w:rsid w:val="00443F86"/>
    <w:rsid w:val="004633D2"/>
    <w:rsid w:val="004637AF"/>
    <w:rsid w:val="004837F7"/>
    <w:rsid w:val="004B0F57"/>
    <w:rsid w:val="004D1B42"/>
    <w:rsid w:val="004D5960"/>
    <w:rsid w:val="00524748"/>
    <w:rsid w:val="00557730"/>
    <w:rsid w:val="00563D3F"/>
    <w:rsid w:val="00577444"/>
    <w:rsid w:val="00586459"/>
    <w:rsid w:val="0059375E"/>
    <w:rsid w:val="005A5EF3"/>
    <w:rsid w:val="005B3773"/>
    <w:rsid w:val="005B5183"/>
    <w:rsid w:val="005D377E"/>
    <w:rsid w:val="005D381A"/>
    <w:rsid w:val="005D5435"/>
    <w:rsid w:val="005F697F"/>
    <w:rsid w:val="00600C46"/>
    <w:rsid w:val="0061439D"/>
    <w:rsid w:val="00637A13"/>
    <w:rsid w:val="00654200"/>
    <w:rsid w:val="00664447"/>
    <w:rsid w:val="006754A6"/>
    <w:rsid w:val="006A6D81"/>
    <w:rsid w:val="006B23C2"/>
    <w:rsid w:val="006D1446"/>
    <w:rsid w:val="006F1347"/>
    <w:rsid w:val="006F40CA"/>
    <w:rsid w:val="007118A9"/>
    <w:rsid w:val="00713597"/>
    <w:rsid w:val="00721F62"/>
    <w:rsid w:val="00725CCD"/>
    <w:rsid w:val="007319E0"/>
    <w:rsid w:val="007447AE"/>
    <w:rsid w:val="00747267"/>
    <w:rsid w:val="007822B7"/>
    <w:rsid w:val="00794C9F"/>
    <w:rsid w:val="00796D00"/>
    <w:rsid w:val="007C2CB0"/>
    <w:rsid w:val="007C753D"/>
    <w:rsid w:val="007D7CC4"/>
    <w:rsid w:val="007E50B5"/>
    <w:rsid w:val="007F1C7C"/>
    <w:rsid w:val="007F73D0"/>
    <w:rsid w:val="007F7DAA"/>
    <w:rsid w:val="008000F7"/>
    <w:rsid w:val="0081089B"/>
    <w:rsid w:val="0081718E"/>
    <w:rsid w:val="008474C6"/>
    <w:rsid w:val="008476F2"/>
    <w:rsid w:val="00850CB8"/>
    <w:rsid w:val="0085353D"/>
    <w:rsid w:val="008A2E44"/>
    <w:rsid w:val="008A48B4"/>
    <w:rsid w:val="008C4D5B"/>
    <w:rsid w:val="00925E8B"/>
    <w:rsid w:val="00943CD9"/>
    <w:rsid w:val="0096004F"/>
    <w:rsid w:val="0096392C"/>
    <w:rsid w:val="009801DD"/>
    <w:rsid w:val="009A3AF7"/>
    <w:rsid w:val="009B2865"/>
    <w:rsid w:val="009C1AFB"/>
    <w:rsid w:val="009F6804"/>
    <w:rsid w:val="009F71BB"/>
    <w:rsid w:val="00A0501F"/>
    <w:rsid w:val="00A067C2"/>
    <w:rsid w:val="00A37AFF"/>
    <w:rsid w:val="00A53A40"/>
    <w:rsid w:val="00A605F7"/>
    <w:rsid w:val="00A77E47"/>
    <w:rsid w:val="00A80B00"/>
    <w:rsid w:val="00A97D9C"/>
    <w:rsid w:val="00AC00A3"/>
    <w:rsid w:val="00AC321E"/>
    <w:rsid w:val="00AC41F8"/>
    <w:rsid w:val="00AC598F"/>
    <w:rsid w:val="00AE2AF3"/>
    <w:rsid w:val="00AE575A"/>
    <w:rsid w:val="00B003AD"/>
    <w:rsid w:val="00B35AEE"/>
    <w:rsid w:val="00B65EB3"/>
    <w:rsid w:val="00B76759"/>
    <w:rsid w:val="00B82426"/>
    <w:rsid w:val="00B86E96"/>
    <w:rsid w:val="00B92CAA"/>
    <w:rsid w:val="00BB20B1"/>
    <w:rsid w:val="00BC2DE5"/>
    <w:rsid w:val="00BD253C"/>
    <w:rsid w:val="00BE6021"/>
    <w:rsid w:val="00C360D4"/>
    <w:rsid w:val="00C45B50"/>
    <w:rsid w:val="00C61FF3"/>
    <w:rsid w:val="00C627D1"/>
    <w:rsid w:val="00CB1359"/>
    <w:rsid w:val="00CF63D2"/>
    <w:rsid w:val="00D07B87"/>
    <w:rsid w:val="00D10CD0"/>
    <w:rsid w:val="00D13C21"/>
    <w:rsid w:val="00D20DF8"/>
    <w:rsid w:val="00D25A08"/>
    <w:rsid w:val="00D54D28"/>
    <w:rsid w:val="00D614DB"/>
    <w:rsid w:val="00D73134"/>
    <w:rsid w:val="00D9360C"/>
    <w:rsid w:val="00DD2707"/>
    <w:rsid w:val="00DE65B4"/>
    <w:rsid w:val="00DE6D01"/>
    <w:rsid w:val="00DF35A0"/>
    <w:rsid w:val="00E11CA1"/>
    <w:rsid w:val="00E13AF9"/>
    <w:rsid w:val="00E36DCE"/>
    <w:rsid w:val="00E40CC4"/>
    <w:rsid w:val="00E431B2"/>
    <w:rsid w:val="00E67FB1"/>
    <w:rsid w:val="00E72614"/>
    <w:rsid w:val="00E877FE"/>
    <w:rsid w:val="00EA36A1"/>
    <w:rsid w:val="00F0623C"/>
    <w:rsid w:val="00F11FAD"/>
    <w:rsid w:val="00F17905"/>
    <w:rsid w:val="00F364D3"/>
    <w:rsid w:val="00F53CC3"/>
    <w:rsid w:val="00F54430"/>
    <w:rsid w:val="00F54FAE"/>
    <w:rsid w:val="00F71DE9"/>
    <w:rsid w:val="00F76269"/>
    <w:rsid w:val="00F767B5"/>
    <w:rsid w:val="00F8128A"/>
    <w:rsid w:val="00FC29B7"/>
    <w:rsid w:val="00FD4A84"/>
    <w:rsid w:val="00FE0704"/>
    <w:rsid w:val="04666418"/>
    <w:rsid w:val="04B13E63"/>
    <w:rsid w:val="062A3C97"/>
    <w:rsid w:val="0D7663DF"/>
    <w:rsid w:val="109136CE"/>
    <w:rsid w:val="113F36EA"/>
    <w:rsid w:val="139067BF"/>
    <w:rsid w:val="15790D68"/>
    <w:rsid w:val="17920AEB"/>
    <w:rsid w:val="18107E4D"/>
    <w:rsid w:val="1A0B546F"/>
    <w:rsid w:val="1A480018"/>
    <w:rsid w:val="1BCF4548"/>
    <w:rsid w:val="1CD113F8"/>
    <w:rsid w:val="1D1B06F1"/>
    <w:rsid w:val="20F272AE"/>
    <w:rsid w:val="25FF07D8"/>
    <w:rsid w:val="27C348E0"/>
    <w:rsid w:val="27CA6F0D"/>
    <w:rsid w:val="29231B27"/>
    <w:rsid w:val="2DE65870"/>
    <w:rsid w:val="2DFA4052"/>
    <w:rsid w:val="31F234AF"/>
    <w:rsid w:val="3A9A332C"/>
    <w:rsid w:val="41072D67"/>
    <w:rsid w:val="41141D84"/>
    <w:rsid w:val="41BD03EB"/>
    <w:rsid w:val="43C57AAC"/>
    <w:rsid w:val="44152AE1"/>
    <w:rsid w:val="444974CC"/>
    <w:rsid w:val="44A9478C"/>
    <w:rsid w:val="459F34F1"/>
    <w:rsid w:val="461F0C40"/>
    <w:rsid w:val="49793669"/>
    <w:rsid w:val="4A6A70A1"/>
    <w:rsid w:val="4BFC1C1E"/>
    <w:rsid w:val="4C856EBF"/>
    <w:rsid w:val="4F086A8D"/>
    <w:rsid w:val="4F64208F"/>
    <w:rsid w:val="503030EE"/>
    <w:rsid w:val="52E40AC0"/>
    <w:rsid w:val="54632414"/>
    <w:rsid w:val="55081B62"/>
    <w:rsid w:val="5BED2904"/>
    <w:rsid w:val="5E0F1D72"/>
    <w:rsid w:val="5EB62396"/>
    <w:rsid w:val="5F9A0852"/>
    <w:rsid w:val="60574652"/>
    <w:rsid w:val="6AB10D27"/>
    <w:rsid w:val="6B8F11C0"/>
    <w:rsid w:val="71F0044C"/>
    <w:rsid w:val="7488518E"/>
    <w:rsid w:val="79A84ABF"/>
    <w:rsid w:val="7DF56C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343</Words>
  <Characters>1960</Characters>
  <Lines>16</Lines>
  <Paragraphs>4</Paragraphs>
  <TotalTime>4</TotalTime>
  <ScaleCrop>false</ScaleCrop>
  <LinksUpToDate>false</LinksUpToDate>
  <CharactersWithSpaces>2299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2019-01-30T03:03:00Z</dcterms:created>
  <dc:creator>AutoBVT</dc:creator>
  <cp:lastModifiedBy>Administrator</cp:lastModifiedBy>
  <cp:lastPrinted>2020-05-25T06:03:00Z</cp:lastPrinted>
  <dcterms:modified xsi:type="dcterms:W3CDTF">2020-05-27T02:00:12Z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