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color w:val="000000"/>
          <w:sz w:val="30"/>
          <w:szCs w:val="30"/>
        </w:rPr>
        <w:t>附件一：</w:t>
      </w:r>
    </w:p>
    <w:bookmarkEnd w:id="0"/>
    <w:p>
      <w:pPr>
        <w:adjustRightInd w:val="0"/>
        <w:snapToGrid w:val="0"/>
        <w:ind w:left="315" w:leftChars="150" w:firstLine="181" w:firstLineChars="50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adjustRightInd w:val="0"/>
        <w:snapToGrid w:val="0"/>
        <w:ind w:left="315" w:leftChars="150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2019</w:t>
      </w:r>
      <w:r>
        <w:rPr>
          <w:rFonts w:hint="eastAsia" w:ascii="宋体" w:hAnsi="宋体"/>
          <w:b/>
          <w:color w:val="000000"/>
          <w:sz w:val="36"/>
          <w:szCs w:val="36"/>
        </w:rPr>
        <w:t>年诸暨市中医医院公开招聘医学类硕士博士研究生</w:t>
      </w:r>
    </w:p>
    <w:tbl>
      <w:tblPr>
        <w:tblStyle w:val="2"/>
        <w:tblpPr w:leftFromText="180" w:rightFromText="180" w:vertAnchor="page" w:horzAnchor="page" w:tblpX="1394" w:tblpY="447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11"/>
        <w:gridCol w:w="2322"/>
        <w:gridCol w:w="198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临床岗位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eastAsia" w:ascii="宋体" w:hAnsi="宋体"/>
                <w:bCs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临床医学类：临床医学、外科学、内科学、妇产科学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2.中医学：中医内科学、中医外科学、中医儿科学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3.中西医结合：中西医结合临床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全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日制硕士研究生及以上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4"/>
              <w:ind w:left="0" w:leftChars="0" w:firstLine="0" w:firstLineChars="0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须取得执业医师资格证。</w:t>
            </w:r>
          </w:p>
          <w:p>
            <w:pPr>
              <w:pStyle w:val="4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8CB64"/>
    <w:multiLevelType w:val="singleLevel"/>
    <w:tmpl w:val="8A18CB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83C8C"/>
    <w:rsid w:val="44F83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left="100" w:leftChars="100" w:firstLine="420" w:firstLineChars="200"/>
    </w:pPr>
    <w:rPr>
      <w:rFonts w:ascii="方正小标宋简体" w:eastAsia="方正小标宋简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2019-06-20T00:54:00Z</dcterms:created>
  <dc:creator>aa</dc:creator>
  <cp:lastModifiedBy>aa</cp:lastModifiedBy>
  <dcterms:modified xsi:type="dcterms:W3CDTF">2019-06-20T00:55:16Z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