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62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474646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474646"/>
          <w:spacing w:val="0"/>
          <w:kern w:val="0"/>
          <w:sz w:val="32"/>
          <w:szCs w:val="32"/>
          <w:bdr w:val="none" w:color="auto" w:sz="8" w:space="0"/>
          <w:shd w:val="clear" w:fill="FFFFFF"/>
          <w:lang w:val="en-US" w:eastAsia="zh-CN" w:bidi="ar"/>
        </w:rPr>
        <w:t>招聘岗位和要求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620" w:lineRule="atLeast"/>
        <w:ind w:left="0" w:right="-99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7464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474646"/>
          <w:spacing w:val="-8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02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5"/>
        <w:gridCol w:w="643"/>
        <w:gridCol w:w="3343"/>
        <w:gridCol w:w="1842"/>
        <w:gridCol w:w="27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3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所学专业要求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2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atLeast"/>
          <w:jc w:val="center"/>
        </w:trPr>
        <w:tc>
          <w:tcPr>
            <w:tcW w:w="1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内科、精神科医师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临床医学、内科学（含：心血管病、呼吸系病、内分泌与代谢病）、神经内科学、重症医学、老年医学、中西医结合临床、精神病与精神卫生学等相关专业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35岁及以下（1984年6月8日及以后出生）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要求2019、2020年应届全日制硕士研究生及以上学历学位且具有执业医师资格。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康复医师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临床医学及康复医学</w:t>
            </w:r>
          </w:p>
        </w:tc>
        <w:tc>
          <w:tcPr>
            <w:tcW w:w="18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心理咨询治疗中心、心理测量室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应用心理</w:t>
            </w:r>
          </w:p>
        </w:tc>
        <w:tc>
          <w:tcPr>
            <w:tcW w:w="18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要求2019、2020年应届全日制硕士研究生及以上学历学位。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8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内科、精神科医师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临床医学、内科学（含：心血管病、呼吸系病、内分泌与代谢病）、神经内科学、重症医学、老年医学、中西医结合临床、精神病与精神卫生学等相关专业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35岁及以下（1984年6月8日及以后出生），具有副高及以上职称者年龄放宽至45岁及以下（1974年6月8</w:t>
            </w:r>
            <w:bookmarkStart w:id="0" w:name="_GoBack"/>
            <w:bookmarkEnd w:id="0"/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日及以后出生）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要求士研究生及以上学历学位且具有执业医师资格、取得规培证或副高及以上职称。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8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要求硕士研究生及以上学历学位。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临床药学室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药学、临床药学、药理学</w:t>
            </w:r>
          </w:p>
        </w:tc>
        <w:tc>
          <w:tcPr>
            <w:tcW w:w="18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6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临床检验诊断学、医学检验学、医学检验技术、卫生检验与检疫、卫生检验学等相关专业</w:t>
            </w:r>
          </w:p>
        </w:tc>
        <w:tc>
          <w:tcPr>
            <w:tcW w:w="184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620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7464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74646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   1、每位考生仅限报其中一个岗位，重复报名者责任自负；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620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7464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474646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   2</w:t>
      </w:r>
      <w:r>
        <w:rPr>
          <w:rFonts w:hint="default" w:ascii="仿宋_GB2312" w:hAnsi="微软雅黑" w:eastAsia="仿宋_GB2312" w:cs="仿宋_GB2312"/>
          <w:i w:val="0"/>
          <w:caps w:val="0"/>
          <w:color w:val="474646"/>
          <w:spacing w:val="0"/>
          <w:kern w:val="0"/>
          <w:sz w:val="32"/>
          <w:szCs w:val="32"/>
          <w:bdr w:val="none" w:color="auto" w:sz="8" w:space="0"/>
          <w:shd w:val="clear" w:fill="FFFFFF"/>
          <w:vertAlign w:val="baseline"/>
          <w:lang w:val="en-US" w:eastAsia="zh-CN" w:bidi="ar"/>
        </w:rPr>
        <w:t>、专业问题由招聘单位解释。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371B1"/>
    <w:rsid w:val="2723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2020-06-09T07:34:00Z</dcterms:created>
  <dc:creator>那时花开咖啡馆。</dc:creator>
  <cp:lastModifiedBy>那时花开咖啡馆。</cp:lastModifiedBy>
  <dcterms:modified xsi:type="dcterms:W3CDTF">2020-06-09T08:25:33Z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