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8"/>
          <w:lang w:eastAsia="zh-CN"/>
        </w:rPr>
      </w:pPr>
      <w:r>
        <w:rPr>
          <w:rFonts w:hint="default"/>
          <w:sz w:val="40"/>
          <w:szCs w:val="48"/>
        </w:rPr>
        <w:t>武义县卫生健康局</w:t>
      </w:r>
      <w:r>
        <w:rPr>
          <w:rFonts w:hint="eastAsia"/>
          <w:sz w:val="40"/>
          <w:szCs w:val="48"/>
          <w:lang w:eastAsia="zh-CN"/>
        </w:rPr>
        <w:t>岗位表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"/>
        <w:gridCol w:w="676"/>
        <w:gridCol w:w="445"/>
        <w:gridCol w:w="561"/>
        <w:gridCol w:w="1373"/>
        <w:gridCol w:w="2225"/>
        <w:gridCol w:w="2225"/>
        <w:gridCol w:w="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专业范围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县第一人民医院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1.全日制普通高等学校本科及以上学历应届毕业生（不包括独立学院及专升本）；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2.浙江大学城市学院本科及以上学历应届毕业生；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3.中西医结合临床专业要求研究生学历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（不含第一学历为大专、专升本及在职硕士和海外硕士）；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4.历届生要求年龄30周岁以下(1991年1月1日以后出生)，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还需具备相应的执业资格和规范化培训合格证书或中级以上职称。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1.政治思想素质好，作风正派，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遵纪守法，具有较强的事业心、责任感；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2.无违法违纪记录，未参与法轮功等邪教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3.身体健康；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4.应届生学习成绩要求本科前三年（五年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制本科前四年）总评成绩在本专业年级前60%（武义籍或武义生源前70%）。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服从岗位分配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1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B超室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1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县口腔医院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1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县第一人民医院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16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全日制普通高等学校本科及以上学历应届毕业生或年龄28周岁以下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（1993年1月1日以后出生）并取得执业资格的全日制普通高等学校本科及以上学历。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县第一人民医院医共体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2（桐琴院区1 陶溪院区1）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县中医院医共体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白洋院区1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2020-12-01T03:51:49Z</dcterms:created>
  <dc:creator>Administrator</dc:creator>
  <cp:lastModifiedBy>等能带来你吗๑</cp:lastModifiedBy>
  <dcterms:modified xsi:type="dcterms:W3CDTF">2020-12-01T03:52:27Z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